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pPr w:leftFromText="141" w:rightFromText="141" w:vertAnchor="text" w:horzAnchor="margin" w:tblpY="-189"/>
        <w:tblW w:w="4950" w:type="pct"/>
        <w:tblCellSpacing w:w="1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4220"/>
      </w:tblGrid>
      <w:tr w:rsidR="007C3A07" w:rsidRPr="00C22437" w:rsidTr="007C3A07">
        <w:trPr>
          <w:divId w:val="30352276"/>
          <w:tblCellSpacing w:w="15" w:type="dxa"/>
        </w:trPr>
        <w:tc>
          <w:tcPr>
            <w:tcW w:w="0" w:type="auto"/>
            <w:shd w:val="clear" w:color="auto" w:fill="FFFFFF"/>
            <w:hideMark/>
          </w:tcPr>
          <w:p w:rsidR="007C3A07" w:rsidRPr="00C22437" w:rsidRDefault="007C3A07" w:rsidP="007C3A07">
            <w:pPr>
              <w:pStyle w:val="Naslov1"/>
              <w:spacing w:before="0" w:after="0"/>
              <w:jc w:val="center"/>
              <w:rPr>
                <w:rFonts w:ascii="Arial" w:eastAsia="Times New Roman" w:hAnsi="Arial" w:cs="Arial"/>
              </w:rPr>
            </w:pPr>
            <w:r w:rsidRPr="00C22437">
              <w:rPr>
                <w:rFonts w:ascii="Arial" w:eastAsia="Times New Roman" w:hAnsi="Arial" w:cs="Arial"/>
              </w:rPr>
              <w:t>POKLICNI STANDARD</w:t>
            </w:r>
          </w:p>
          <w:p w:rsidR="007C3A07" w:rsidRPr="00783441" w:rsidRDefault="007C3A07" w:rsidP="007C3A07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0" w:name="t1"/>
            <w:bookmarkEnd w:id="0"/>
            <w:r w:rsidRPr="00783441">
              <w:rPr>
                <w:rFonts w:ascii="Arial" w:eastAsia="Times New Roman" w:hAnsi="Arial" w:cs="Arial"/>
                <w:sz w:val="22"/>
                <w:szCs w:val="22"/>
                <w:u w:val="none"/>
              </w:rPr>
              <w:t xml:space="preserve">1. </w:t>
            </w:r>
            <w:r>
              <w:rPr>
                <w:rFonts w:ascii="Arial" w:eastAsia="Times New Roman" w:hAnsi="Arial" w:cs="Arial"/>
                <w:sz w:val="22"/>
                <w:szCs w:val="22"/>
                <w:u w:val="none"/>
              </w:rPr>
              <w:t>IME IN KODA POKLICNEGA STANDARDA</w:t>
            </w:r>
          </w:p>
          <w:p w:rsidR="007C3A07" w:rsidRPr="00783441" w:rsidRDefault="007C3A07" w:rsidP="007C3A07">
            <w:pPr>
              <w:pStyle w:val="Navadensplet"/>
              <w:rPr>
                <w:rFonts w:ascii="Arial" w:hAnsi="Arial" w:cs="Arial"/>
                <w:b/>
                <w:sz w:val="24"/>
                <w:szCs w:val="24"/>
              </w:rPr>
            </w:pPr>
            <w:r w:rsidRPr="00783441">
              <w:rPr>
                <w:rFonts w:ascii="Arial" w:hAnsi="Arial" w:cs="Arial"/>
                <w:b/>
                <w:sz w:val="24"/>
                <w:szCs w:val="24"/>
              </w:rPr>
              <w:t>POLAGALEC/POLAGALKA TALNIH OBLOG</w:t>
            </w:r>
          </w:p>
          <w:p w:rsidR="007C3A07" w:rsidRDefault="007C3A07" w:rsidP="007C3A07">
            <w:pPr>
              <w:pStyle w:val="Navadensplet"/>
              <w:rPr>
                <w:rFonts w:ascii="Arial" w:hAnsi="Arial" w:cs="Arial"/>
                <w:sz w:val="22"/>
                <w:szCs w:val="22"/>
              </w:rPr>
            </w:pPr>
            <w:r w:rsidRPr="00783441">
              <w:rPr>
                <w:rFonts w:ascii="Arial" w:hAnsi="Arial" w:cs="Arial"/>
                <w:sz w:val="22"/>
                <w:szCs w:val="22"/>
              </w:rPr>
              <w:t>2. IME IN KODA POKLICA</w:t>
            </w:r>
          </w:p>
          <w:p w:rsidR="007C3A07" w:rsidRPr="00783441" w:rsidRDefault="007C3A07" w:rsidP="007C3A07">
            <w:pPr>
              <w:pStyle w:val="Navadensplet"/>
              <w:rPr>
                <w:rFonts w:ascii="Arial" w:hAnsi="Arial" w:cs="Arial"/>
                <w:b/>
                <w:sz w:val="22"/>
                <w:szCs w:val="22"/>
              </w:rPr>
            </w:pPr>
            <w:r w:rsidRPr="00783441">
              <w:rPr>
                <w:rFonts w:ascii="Arial" w:hAnsi="Arial" w:cs="Arial"/>
                <w:b/>
                <w:sz w:val="22"/>
                <w:szCs w:val="22"/>
              </w:rPr>
              <w:t>POLAGALEC/POLAGALKA TALNIH OBLOG</w:t>
            </w:r>
          </w:p>
          <w:p w:rsidR="007C3A07" w:rsidRPr="00783441" w:rsidRDefault="007C3A07" w:rsidP="007C3A07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u w:val="none"/>
              </w:rPr>
              <w:t xml:space="preserve">               </w:t>
            </w:r>
            <w:proofErr w:type="spellStart"/>
            <w:r w:rsidRPr="00783441">
              <w:rPr>
                <w:rFonts w:ascii="Arial" w:eastAsia="Times New Roman" w:hAnsi="Arial" w:cs="Arial"/>
                <w:sz w:val="22"/>
                <w:szCs w:val="22"/>
                <w:u w:val="none"/>
              </w:rPr>
              <w:t>Klasius</w:t>
            </w:r>
            <w:proofErr w:type="spellEnd"/>
            <w:r w:rsidRPr="00783441">
              <w:rPr>
                <w:rFonts w:ascii="Arial" w:eastAsia="Times New Roman" w:hAnsi="Arial" w:cs="Arial"/>
                <w:sz w:val="22"/>
                <w:szCs w:val="22"/>
                <w:u w:val="none"/>
              </w:rPr>
              <w:t>-P</w:t>
            </w:r>
            <w:r>
              <w:rPr>
                <w:rFonts w:ascii="Arial" w:eastAsia="Times New Roman" w:hAnsi="Arial" w:cs="Arial"/>
                <w:sz w:val="22"/>
                <w:szCs w:val="22"/>
                <w:u w:val="none"/>
              </w:rPr>
              <w:t xml:space="preserve">: </w:t>
            </w:r>
            <w:r w:rsidRPr="00783441">
              <w:rPr>
                <w:rFonts w:ascii="Arial" w:hAnsi="Arial" w:cs="Arial"/>
                <w:sz w:val="22"/>
                <w:szCs w:val="22"/>
                <w:u w:val="none"/>
              </w:rPr>
              <w:t>Zaključna dela v gradbeništvu (5825)</w:t>
            </w:r>
          </w:p>
          <w:p w:rsidR="007C3A07" w:rsidRPr="00783441" w:rsidRDefault="007C3A07" w:rsidP="007C3A07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1" w:name="t2"/>
            <w:bookmarkStart w:id="2" w:name="t3"/>
            <w:bookmarkEnd w:id="1"/>
            <w:bookmarkEnd w:id="2"/>
            <w:r>
              <w:rPr>
                <w:rFonts w:ascii="Arial" w:eastAsia="Times New Roman" w:hAnsi="Arial" w:cs="Arial"/>
                <w:sz w:val="22"/>
                <w:szCs w:val="22"/>
                <w:u w:val="none"/>
              </w:rPr>
              <w:t>3. RAVEN ZAHTEVNOSTI</w:t>
            </w:r>
          </w:p>
          <w:p w:rsidR="007C3A07" w:rsidRPr="00783441" w:rsidRDefault="007C3A07" w:rsidP="007C3A07">
            <w:pPr>
              <w:pStyle w:val="Navadensplet"/>
              <w:rPr>
                <w:rFonts w:ascii="Arial" w:hAnsi="Arial" w:cs="Arial"/>
                <w:sz w:val="20"/>
                <w:szCs w:val="20"/>
              </w:rPr>
            </w:pPr>
            <w:r w:rsidRPr="00783441">
              <w:rPr>
                <w:rFonts w:ascii="Arial" w:hAnsi="Arial" w:cs="Arial"/>
                <w:sz w:val="20"/>
                <w:szCs w:val="20"/>
              </w:rPr>
              <w:t>(IV) Zahtevna dela</w:t>
            </w:r>
          </w:p>
          <w:p w:rsidR="007C3A07" w:rsidRPr="00C22437" w:rsidRDefault="007C3A07" w:rsidP="007C3A07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3" w:name="t4"/>
            <w:bookmarkEnd w:id="3"/>
            <w:r w:rsidRPr="00C22437">
              <w:rPr>
                <w:rFonts w:ascii="Arial" w:eastAsia="Times New Roman" w:hAnsi="Arial" w:cs="Arial"/>
                <w:sz w:val="22"/>
                <w:szCs w:val="22"/>
                <w:u w:val="none"/>
              </w:rPr>
              <w:t xml:space="preserve">4. </w:t>
            </w:r>
            <w:r>
              <w:rPr>
                <w:rFonts w:ascii="Arial" w:eastAsia="Times New Roman" w:hAnsi="Arial" w:cs="Arial"/>
                <w:sz w:val="22"/>
                <w:szCs w:val="22"/>
                <w:u w:val="none"/>
              </w:rPr>
              <w:t>POKLICNE KOMPETENCE</w:t>
            </w:r>
          </w:p>
          <w:p w:rsidR="007C3A07" w:rsidRPr="00783441" w:rsidRDefault="007C3A07" w:rsidP="007C3A07">
            <w:pPr>
              <w:pStyle w:val="Navadensplet"/>
              <w:rPr>
                <w:rFonts w:ascii="Arial" w:hAnsi="Arial" w:cs="Arial"/>
                <w:sz w:val="20"/>
                <w:szCs w:val="20"/>
              </w:rPr>
            </w:pPr>
            <w:r w:rsidRPr="00783441">
              <w:rPr>
                <w:rFonts w:ascii="Arial" w:hAnsi="Arial" w:cs="Arial"/>
                <w:sz w:val="20"/>
                <w:szCs w:val="20"/>
              </w:rPr>
              <w:t>Kandidat:</w:t>
            </w:r>
          </w:p>
          <w:p w:rsidR="007C3A07" w:rsidRPr="007C3A07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A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sprejema in pregleda tehnično dokumentacijo in v skladu z njo načrtuje svoje delo</w:t>
            </w:r>
          </w:p>
          <w:p w:rsidR="007C3A07" w:rsidRPr="007C3A07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A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zagotavlja kakovost svojega dela in izdelkov ter pri tem upošteva načela racionalne rabe energije, časa in materiala</w:t>
            </w:r>
          </w:p>
          <w:p w:rsidR="007C3A07" w:rsidRPr="007C3A07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A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dela tako, da ne ogroža sebe ali drugih v svojem delovnem okolju ter ne onesnažuje okolja </w:t>
            </w:r>
          </w:p>
          <w:p w:rsidR="007C3A07" w:rsidRPr="007C3A07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A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sporazumeva se z  različnimi deležniki, s katerimi se srečuje pri svojem delu</w:t>
            </w:r>
          </w:p>
          <w:p w:rsidR="007C3A07" w:rsidRPr="00783441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usposobljen je za branje načrtov in tehničnih risb za svoje področje dela</w:t>
            </w:r>
          </w:p>
          <w:p w:rsidR="007C3A07" w:rsidRPr="007C3A07" w:rsidRDefault="007C3A07" w:rsidP="007C3A07">
            <w:pPr>
              <w:pStyle w:val="Odstavekseznama"/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C3A07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uporablja podjetniška znanja in spretnosti</w:t>
            </w:r>
          </w:p>
          <w:p w:rsidR="007C3A07" w:rsidRPr="00783441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pripravlja tla ter polaga vse vrste talnih oblog</w:t>
            </w:r>
          </w:p>
          <w:p w:rsidR="007C3A07" w:rsidRPr="00783441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brusi, lakira, lošči in luži lesene pode</w:t>
            </w:r>
          </w:p>
          <w:p w:rsidR="007C3A07" w:rsidRPr="00783441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vzdržuje in obnavlja pode</w:t>
            </w:r>
          </w:p>
          <w:p w:rsidR="007C3A07" w:rsidRPr="00783441" w:rsidRDefault="007C3A07" w:rsidP="007C3A07">
            <w:pPr>
              <w:numPr>
                <w:ilvl w:val="0"/>
                <w:numId w:val="1"/>
              </w:num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783441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skladišči različne talne obloge ter druge materiale</w:t>
            </w:r>
          </w:p>
          <w:p w:rsidR="007C3A07" w:rsidRPr="00C22437" w:rsidRDefault="007C3A07" w:rsidP="007C3A07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bookmarkStart w:id="4" w:name="t5"/>
            <w:bookmarkEnd w:id="4"/>
            <w:r w:rsidRPr="00C22437">
              <w:rPr>
                <w:rFonts w:ascii="Arial" w:eastAsia="Times New Roman" w:hAnsi="Arial" w:cs="Arial"/>
                <w:sz w:val="22"/>
                <w:szCs w:val="22"/>
                <w:u w:val="none"/>
              </w:rPr>
              <w:t xml:space="preserve">5. </w:t>
            </w:r>
            <w:r>
              <w:rPr>
                <w:rFonts w:ascii="Arial" w:eastAsia="Times New Roman" w:hAnsi="Arial" w:cs="Arial"/>
                <w:sz w:val="22"/>
                <w:szCs w:val="22"/>
                <w:u w:val="none"/>
              </w:rPr>
              <w:t>OPIS POKLICNEGA STANDARDA</w:t>
            </w:r>
          </w:p>
          <w:tbl>
            <w:tblPr>
              <w:tblW w:w="4950" w:type="pct"/>
              <w:tblBorders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2379"/>
              <w:gridCol w:w="4063"/>
              <w:gridCol w:w="7264"/>
            </w:tblGrid>
            <w:tr w:rsidR="007C3A07" w:rsidRPr="00C22437" w:rsidTr="00E56370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Področje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Ključna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Spretnosti in znanja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Analiza, načrtovanje in organizacija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organizira lastno delo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organizira lastno delo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predlaga stranki vrsto polaganja parketa in drugih podov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predlaga stranki določitev linije v prostoru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osnovna pravila organizacije dela na objektu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delovišče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normative časa za izvedbo posameznih del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osnove tehničnega risanja, računalništva in informatike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zna brati načrte in drugo tehnično dokumentacijo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načine polaganja parketa glede na obliko in vrsto parketa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načine polaganja talnih oblog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Priprava dela oz. delovnega mesta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orodje in opremo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osnovni in pomožni material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pripravi opremo in orodje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 materialov, ki jih potrebuje za svoje delo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orodja in naprave za izvajanje parketarskih del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Operativna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pripravlja tla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pregleda ustreznost podlage ter jo pripravi za nadaljnje delo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sestavo, vrste, lastnosti in uporabo podlag, veznih materialov ter izravnalnih mas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obvlada uporabo merilnih inštrumentov za merjenje vlažnosti in ravnosti tal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mejne vrednosti vlažnosti v različnih vrstah podlog za talne obloge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trdnost podlage in vpliv neustrezne vlažnosti na različne talne obloge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 podlag za polaganje različnih talnih oblog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primernost podlage za določeno vrsto talne obloge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materiale za ravnanje podlage glede na debelino nanosa in čas sušenja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1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materiale za utrjevanje podlage za lesene obloge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polaga vse vrste talnih oblog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izbere ustrezen način pritrjevanja in vezne materiale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izbere lepila glede na vrsto poda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pripravi talne obloge za polaganje glede na načrt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nanaša lepila z različnimi orodji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polaga različne vrste, tipe in vzorce parketa po različnih tehnologijah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polaga vse druge vrste oblog ter podov po različnih tehnologijah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polaga ali montira različne tipe in vrste zaključnih letev in druge zaključke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vari materiale z različnimi tehnikami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nanaša zaščitne premaze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polira pode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lesne vrste in njihove teksture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zgradbo in lastnosti lesenih talnih oblog (tehnološke, fizikalne, estetske) ter fizikalne, estetske in tehnološke lastnosti materialov za plavajoče pode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posebnosti zgradbe lesa, ki vplivajo na estetski videz obloge ter kakovostne razrede lesenih talnih oblog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vrste, namen in uporabo plavajočih podov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 lepil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vzorčne pode, njihovo izdelavo in zaključke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mejne vrednosti vlažnosti lesa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(ekološki in toplotni) namen, lastnosti in uporabnost PVC-podov, gume, linoleja, plute ter pozna njihovo trdnost, vzdržljivost, obrabo ter življenjsko dobo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uporabo antistatičnega in </w:t>
                  </w:r>
                  <w:proofErr w:type="spellStart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elektroprevodnega</w:t>
                  </w:r>
                  <w:proofErr w:type="spellEnd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poda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varilne sisteme za različne pode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namen, lastnosti, vzdržljivost, uporabnost ter toplotno izolacijske lastnosti tekstilnih oblog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brusi, lakira, lošči in luži lesene pode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izbere ustrezen stroj za brušenje parketa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izbere sredstva za delo in jih pripravi po navodilih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grobo brusi parket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kita parket zaradi estetskega videza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brusi odvečni kit po vsakem kitanju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brusi parket pred loščenjem ter med posameznimi nanosi laka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nanaša posamezne nanose laka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lakira zaključne letve in jih montira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nanaša loščila (voske, olja) za loščenje parketa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nanaša lužila za les na parket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 brusnih materialov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materiale za kitanje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obvlada delo s stroji za brušenje parketa in njihove lastnosti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napake v parketu, ki vplivajo na estetski videz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reakcijski čas vezanja lepila za </w:t>
                  </w:r>
                  <w:proofErr w:type="spellStart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parkete</w:t>
                  </w:r>
                  <w:proofErr w:type="spellEnd"/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vrste, sestavo in lastnosti lakov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</w:t>
                  </w:r>
                  <w:proofErr w:type="spellStart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toplia</w:t>
                  </w:r>
                  <w:proofErr w:type="spellEnd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 njihove lastnosti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vpliv uporabljenih materialov na zdravje in ekologijo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voske in olja za loščenje parketa ter njihove lastnosti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1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vrste in lastnosti lužil, ki jih nanaša na les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vzdržuje parket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odstranjuje nanos pri loščenih </w:t>
                  </w:r>
                  <w:proofErr w:type="spellStart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parketih</w:t>
                  </w:r>
                  <w:proofErr w:type="spellEnd"/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nanaša olje ali vosek za loščenje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termično in mehansko polira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načine čiščenja parketa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premaze za poliranje parketa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tehnike nanašanja in nadaljnje obdelave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2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dejavnike, ki vplivajo na poškodbe talnih oblog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obnavlja parket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obnovi poškodovani parket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na novo preloži staro položeni parket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brusi parket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3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površinsko obdela parket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skladišči različne talne obloge ter druge materiale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4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skladišči lake, lepila in pri tem upošteva pravila varnosti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4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skladišči parket in druge talne obloge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4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načine skladiščenja različnih materialov glede na vlažnost, temperaturo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4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varnostne ukrepe pri skladiščenju vnetljivih in strupenih materialov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lastRenderedPageBreak/>
                    <w:t>Komercialna dela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izdela kalkulacije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izdela kalkulacije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izdela predračune</w:t>
                  </w:r>
                </w:p>
                <w:p w:rsidR="007C3A0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elemente kalkulacije, normative dela in porabe materiala</w:t>
                  </w:r>
                </w:p>
                <w:p w:rsidR="00A90B66" w:rsidRPr="00E56CD9" w:rsidRDefault="00A90B66" w:rsidP="00A90B66">
                  <w:pPr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osnove obračunavanja ur, </w:t>
                  </w:r>
                </w:p>
                <w:p w:rsidR="00A90B66" w:rsidRPr="00A90B66" w:rsidRDefault="00A90B66" w:rsidP="00A90B66">
                  <w:pPr>
                    <w:numPr>
                      <w:ilvl w:val="0"/>
                      <w:numId w:val="26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pozna </w:t>
                  </w:r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osnove popisov del in </w:t>
                  </w:r>
                  <w:proofErr w:type="spellStart"/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predizmer</w:t>
                  </w:r>
                  <w:proofErr w:type="spellEnd"/>
                  <w:r w:rsidRPr="00E56CD9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za obračun del</w:t>
                  </w:r>
                  <w:bookmarkStart w:id="5" w:name="_GoBack"/>
                  <w:bookmarkEnd w:id="5"/>
                </w:p>
              </w:tc>
            </w:tr>
            <w:tr w:rsidR="007C3A07" w:rsidRPr="00C22437" w:rsidTr="00E5637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Zagotavljanje kakovosti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kontrolira in zagotavlja kvaliteto in kvantiteto svojega dela v skladu z normativi in drugimi predpisi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5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kontrolira kvaliteto in kvantiteto dela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5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ekonomično uporablja material, čas in energijo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5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izmeri </w:t>
                  </w:r>
                  <w:proofErr w:type="spellStart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elektroprevodnost</w:t>
                  </w:r>
                  <w:proofErr w:type="spellEnd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podov v sodelovanju z električarjem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5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normative, ki določajo količino in kakovost uporabe materiala, časa in energije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Vzdrževanje in popravila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redno vzdržuje delovna sredstva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redno pregleduje, čisti, </w:t>
                  </w:r>
                  <w:proofErr w:type="spellStart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mažeorodja</w:t>
                  </w:r>
                  <w:proofErr w:type="spellEnd"/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 in na njih opravlja manjša popravila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7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osnovna pravila vzdrževanja strojev in naprav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Komunikacija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svetuje stranki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svetuje izbor načina oziroma smeri polaganja parketa in drugih talnih oblog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svetuje izbor parketa in drugih talnih oblog glede na stanje tal v prostoru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svetuje izbor vrste površinske obdelave (sijaj, ekološka primernost)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uporablja strokovno izrazoslovje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8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osnove poslovnega komuniciranja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 w:val="restart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  <w:t>Varovanje zdravja in okolja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zaščiti sebe in sodelavce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opravlja delo z uporabo varovalnih sredstev in opreme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navodila za varno delo in uporabo zaščitnih sredstev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29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predpise o varstvu pri delu</w:t>
                  </w:r>
                </w:p>
              </w:tc>
            </w:tr>
            <w:tr w:rsidR="007C3A07" w:rsidRPr="00C22437" w:rsidTr="00E56370"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</w:tcBorders>
                  <w:vAlign w:val="center"/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spacing w:before="0" w:beforeAutospacing="0" w:after="0" w:afterAutospacing="0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uporablja škodljive snovi in opremo v skladu z varovanjem okolja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</w:tcBorders>
                  <w:hideMark/>
                </w:tcPr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3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izbere materiale za površinsko obdelavo in za ekološko zaščito podov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3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ustrezno odlaga škodljive snovi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3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>pozna predpise o varovanju okolja</w:t>
                  </w:r>
                </w:p>
                <w:p w:rsidR="007C3A07" w:rsidRPr="00C22437" w:rsidRDefault="007C3A07" w:rsidP="00A90B66">
                  <w:pPr>
                    <w:framePr w:hSpace="141" w:wrap="around" w:vAnchor="text" w:hAnchor="margin" w:y="-189"/>
                    <w:numPr>
                      <w:ilvl w:val="0"/>
                      <w:numId w:val="30"/>
                    </w:numPr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</w:pP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t xml:space="preserve">zaveda se pomena racionalne uporabe materialov in energije z vidika </w:t>
                  </w:r>
                  <w:r w:rsidRPr="00C22437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</w:rPr>
                    <w:lastRenderedPageBreak/>
                    <w:t>varovanja okolja</w:t>
                  </w:r>
                </w:p>
              </w:tc>
            </w:tr>
          </w:tbl>
          <w:p w:rsidR="007C3A07" w:rsidRDefault="007C3A07" w:rsidP="007C3A07">
            <w:pPr>
              <w:pStyle w:val="Naslov2"/>
              <w:rPr>
                <w:rFonts w:ascii="Arial" w:eastAsia="Times New Roman" w:hAnsi="Arial" w:cs="Arial"/>
                <w:u w:val="none"/>
              </w:rPr>
            </w:pPr>
            <w:bookmarkStart w:id="6" w:name="t6"/>
            <w:bookmarkEnd w:id="6"/>
          </w:p>
          <w:p w:rsidR="007C3A07" w:rsidRPr="007C3A07" w:rsidRDefault="007C3A07" w:rsidP="007C3A07">
            <w:pPr>
              <w:pStyle w:val="Naslov2"/>
              <w:rPr>
                <w:rFonts w:ascii="Arial" w:eastAsia="Times New Roman" w:hAnsi="Arial" w:cs="Arial"/>
                <w:sz w:val="22"/>
                <w:szCs w:val="22"/>
                <w:u w:val="none"/>
              </w:rPr>
            </w:pPr>
            <w:r w:rsidRPr="007C3A07">
              <w:rPr>
                <w:rFonts w:ascii="Arial" w:eastAsia="Times New Roman" w:hAnsi="Arial" w:cs="Arial"/>
                <w:sz w:val="22"/>
                <w:szCs w:val="22"/>
                <w:u w:val="none"/>
              </w:rPr>
              <w:t>6. DELOVNA SKUPINA ZA PRIPRAVO POKLICNEGA STANDARDA</w:t>
            </w:r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Stane Voglar, </w:t>
            </w:r>
            <w:proofErr w:type="spellStart"/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Vogart</w:t>
            </w:r>
            <w:proofErr w:type="spellEnd"/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d. o. o.</w:t>
            </w:r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Slavko Pavlič, Parketarstvo Pavlič</w:t>
            </w:r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Bojan Zarič, </w:t>
            </w:r>
            <w:proofErr w:type="spellStart"/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Aktual</w:t>
            </w:r>
            <w:proofErr w:type="spellEnd"/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dr. Željko Gorišek, Biotehniška fakulteta Ljubljana, Oddelek za lesarstvo</w:t>
            </w:r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Borut </w:t>
            </w:r>
            <w:proofErr w:type="spellStart"/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Hribšek</w:t>
            </w:r>
            <w:proofErr w:type="spellEnd"/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, OZS</w:t>
            </w:r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Andrej Blažič, OZS</w:t>
            </w:r>
          </w:p>
          <w:p w:rsidR="007C3A07" w:rsidRPr="00C22437" w:rsidRDefault="007C3A07" w:rsidP="007C3A07">
            <w:pPr>
              <w:numPr>
                <w:ilvl w:val="0"/>
                <w:numId w:val="32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Igor Leban, Center RS za poklicno izobraževanje</w:t>
            </w:r>
          </w:p>
          <w:p w:rsidR="007C3A07" w:rsidRPr="00C22437" w:rsidRDefault="007C3A07" w:rsidP="007C3A07">
            <w:p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Koordinator:</w:t>
            </w:r>
          </w:p>
          <w:p w:rsidR="007C3A07" w:rsidRDefault="007C3A07" w:rsidP="007C3A07">
            <w:pPr>
              <w:pStyle w:val="Odstavekseznama"/>
              <w:numPr>
                <w:ilvl w:val="0"/>
                <w:numId w:val="31"/>
              </w:numPr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C22437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Barbara Kunčič , Center RS za poklicno izobraževanje</w:t>
            </w:r>
          </w:p>
          <w:p w:rsidR="007C3A07" w:rsidRPr="007C3A07" w:rsidRDefault="007C3A07" w:rsidP="007C3A07">
            <w:pPr>
              <w:pStyle w:val="Odstavekseznama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</w:p>
          <w:p w:rsidR="007C3A07" w:rsidRPr="002E48F9" w:rsidRDefault="007C3A07" w:rsidP="007C3A07">
            <w:pPr>
              <w:keepNext/>
              <w:keepLines/>
              <w:spacing w:before="0" w:beforeAutospacing="0" w:after="0" w:afterAutospacing="0"/>
              <w:ind w:left="357" w:hanging="35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2E48F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7. DELOVNA SKUPINA ZA PRIPRAVO REVIZIJE POKLICNEGA STANDARDA</w:t>
            </w:r>
          </w:p>
          <w:p w:rsidR="007C3A07" w:rsidRDefault="007C3A07" w:rsidP="007C3A07">
            <w:pPr>
              <w:keepNext/>
              <w:keepLines/>
              <w:spacing w:before="0" w:beforeAutospacing="0" w:after="0" w:afterAutospacing="0"/>
              <w:ind w:left="357" w:hanging="35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C3A07" w:rsidRPr="007C3A07" w:rsidRDefault="007C3A07" w:rsidP="007C3A07">
            <w:pPr>
              <w:pStyle w:val="Odstavekseznama"/>
              <w:keepNext/>
              <w:keepLines/>
              <w:numPr>
                <w:ilvl w:val="0"/>
                <w:numId w:val="35"/>
              </w:numPr>
              <w:spacing w:before="0" w:beforeAutospacing="0" w:after="0" w:afterAutospacing="0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7C3A0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Vladimir Černe</w:t>
            </w:r>
          </w:p>
          <w:p w:rsidR="007C3A07" w:rsidRDefault="007C3A07" w:rsidP="007C3A07">
            <w:pPr>
              <w:keepNext/>
              <w:keepLines/>
              <w:spacing w:before="0" w:beforeAutospacing="0" w:after="0" w:afterAutospacing="0"/>
              <w:ind w:left="357" w:hanging="357"/>
              <w:jc w:val="both"/>
              <w:rPr>
                <w:rFonts w:ascii="Arial" w:eastAsia="Times New Roman" w:hAnsi="Arial" w:cs="Arial"/>
                <w:sz w:val="22"/>
                <w:szCs w:val="22"/>
              </w:rPr>
            </w:pPr>
          </w:p>
          <w:p w:rsidR="007C3A07" w:rsidRPr="002E48F9" w:rsidRDefault="007C3A07" w:rsidP="007C3A07">
            <w:pPr>
              <w:keepNext/>
              <w:keepLines/>
              <w:spacing w:before="0" w:beforeAutospacing="0" w:after="0" w:afterAutospacing="0"/>
              <w:ind w:left="357" w:hanging="357"/>
              <w:jc w:val="both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</w:p>
          <w:p w:rsidR="007C3A07" w:rsidRDefault="007C3A07" w:rsidP="007C3A07">
            <w:pPr>
              <w:keepNext/>
              <w:keepLines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  <w:r w:rsidRPr="002E48F9">
              <w:rPr>
                <w:rFonts w:ascii="Arial" w:eastAsia="Times New Roman" w:hAnsi="Arial" w:cs="Arial"/>
                <w:b/>
                <w:sz w:val="22"/>
                <w:szCs w:val="22"/>
              </w:rPr>
              <w:t xml:space="preserve">Koordinacija pri pripravi revizije poklicnega standarda  </w:t>
            </w:r>
          </w:p>
          <w:p w:rsidR="007C3A07" w:rsidRPr="002E48F9" w:rsidRDefault="007C3A07" w:rsidP="007C3A07">
            <w:pPr>
              <w:keepNext/>
              <w:keepLines/>
              <w:spacing w:before="0" w:beforeAutospacing="0" w:after="0" w:afterAutospacing="0"/>
              <w:jc w:val="both"/>
              <w:rPr>
                <w:rFonts w:ascii="Arial" w:eastAsia="Times New Roman" w:hAnsi="Arial" w:cs="Arial"/>
                <w:b/>
                <w:sz w:val="22"/>
                <w:szCs w:val="22"/>
              </w:rPr>
            </w:pPr>
          </w:p>
          <w:p w:rsidR="007C3A07" w:rsidRPr="002E48F9" w:rsidRDefault="007C3A07" w:rsidP="007C3A07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8F9">
              <w:rPr>
                <w:rFonts w:ascii="Arial" w:eastAsia="Times New Roman" w:hAnsi="Arial" w:cs="Arial"/>
                <w:sz w:val="22"/>
                <w:szCs w:val="22"/>
              </w:rPr>
              <w:t xml:space="preserve">Vanja Meserko, Center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RS </w:t>
            </w:r>
            <w:r w:rsidRPr="002E48F9">
              <w:rPr>
                <w:rFonts w:ascii="Arial" w:eastAsia="Times New Roman" w:hAnsi="Arial" w:cs="Arial"/>
                <w:sz w:val="22"/>
                <w:szCs w:val="22"/>
              </w:rPr>
              <w:t>za poklicno izobraževanje</w:t>
            </w:r>
          </w:p>
          <w:p w:rsidR="007C3A07" w:rsidRPr="002E48F9" w:rsidRDefault="007C3A07" w:rsidP="007C3A07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8F9">
              <w:rPr>
                <w:rFonts w:ascii="Arial" w:eastAsia="Times New Roman" w:hAnsi="Arial" w:cs="Arial"/>
                <w:sz w:val="22"/>
                <w:szCs w:val="22"/>
              </w:rPr>
              <w:t xml:space="preserve">Polona Klemenčič, Center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RS </w:t>
            </w:r>
            <w:r w:rsidRPr="002E48F9">
              <w:rPr>
                <w:rFonts w:ascii="Arial" w:eastAsia="Times New Roman" w:hAnsi="Arial" w:cs="Arial"/>
                <w:sz w:val="22"/>
                <w:szCs w:val="22"/>
              </w:rPr>
              <w:t>za poklicno izobraževanje</w:t>
            </w:r>
          </w:p>
          <w:p w:rsidR="007C3A07" w:rsidRPr="002E48F9" w:rsidRDefault="007C3A07" w:rsidP="007C3A07">
            <w:pPr>
              <w:numPr>
                <w:ilvl w:val="0"/>
                <w:numId w:val="34"/>
              </w:numPr>
              <w:spacing w:before="0" w:beforeAutospacing="0" w:after="0" w:afterAutospacing="0"/>
              <w:rPr>
                <w:rFonts w:ascii="Arial" w:eastAsia="Times New Roman" w:hAnsi="Arial" w:cs="Arial"/>
                <w:sz w:val="22"/>
                <w:szCs w:val="22"/>
              </w:rPr>
            </w:pPr>
            <w:r w:rsidRPr="002E48F9">
              <w:rPr>
                <w:rFonts w:ascii="Arial" w:eastAsia="Times New Roman" w:hAnsi="Arial" w:cs="Arial"/>
                <w:sz w:val="22"/>
                <w:szCs w:val="22"/>
              </w:rPr>
              <w:t xml:space="preserve">Barbara Kunčič Krapež, Center </w:t>
            </w: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RS </w:t>
            </w:r>
            <w:r w:rsidRPr="002E48F9">
              <w:rPr>
                <w:rFonts w:ascii="Arial" w:eastAsia="Times New Roman" w:hAnsi="Arial" w:cs="Arial"/>
                <w:sz w:val="22"/>
                <w:szCs w:val="22"/>
              </w:rPr>
              <w:t>za poklicno izobraževanje</w:t>
            </w:r>
          </w:p>
          <w:p w:rsidR="007C3A07" w:rsidRPr="00C22437" w:rsidRDefault="007C3A07" w:rsidP="007C3A07">
            <w:pPr>
              <w:rPr>
                <w:rFonts w:ascii="Arial" w:eastAsia="Times New Roman" w:hAnsi="Arial" w:cs="Arial"/>
                <w:color w:val="000000"/>
                <w:sz w:val="17"/>
                <w:szCs w:val="17"/>
              </w:rPr>
            </w:pPr>
          </w:p>
        </w:tc>
      </w:tr>
    </w:tbl>
    <w:p w:rsidR="00C22437" w:rsidRDefault="00C22437">
      <w:pPr>
        <w:divId w:val="30352276"/>
      </w:pPr>
    </w:p>
    <w:p w:rsidR="009057B7" w:rsidRPr="00C22437" w:rsidRDefault="00A90B66">
      <w:pPr>
        <w:pStyle w:val="pasica"/>
        <w:divId w:val="30352276"/>
        <w:rPr>
          <w:rFonts w:ascii="Arial" w:hAnsi="Arial" w:cs="Arial"/>
        </w:rPr>
      </w:pPr>
      <w:hyperlink r:id="rId6" w:history="1">
        <w:r w:rsidR="00CF1623" w:rsidRPr="00C22437">
          <w:rPr>
            <w:rFonts w:ascii="Arial" w:hAnsi="Arial" w:cs="Arial"/>
            <w:b/>
            <w:bCs/>
            <w:color w:val="FF9626"/>
          </w:rPr>
          <w:t>tiskalniku prijazno</w:t>
        </w:r>
      </w:hyperlink>
      <w:r w:rsidR="00CF1623" w:rsidRPr="00C22437">
        <w:rPr>
          <w:rFonts w:ascii="Arial" w:hAnsi="Arial" w:cs="Arial"/>
        </w:rPr>
        <w:t xml:space="preserve"> - </w:t>
      </w:r>
      <w:hyperlink r:id="rId7" w:tgtFrame="_blank" w:history="1">
        <w:r w:rsidR="00CF1623" w:rsidRPr="00C22437">
          <w:rPr>
            <w:rFonts w:ascii="Arial" w:hAnsi="Arial" w:cs="Arial"/>
            <w:b/>
            <w:bCs/>
            <w:color w:val="FF9626"/>
          </w:rPr>
          <w:t>izvoz v MS Word</w:t>
        </w:r>
      </w:hyperlink>
      <w:r w:rsidR="00CF1623" w:rsidRPr="00C22437">
        <w:rPr>
          <w:rFonts w:ascii="Arial" w:hAnsi="Arial" w:cs="Arial"/>
        </w:rPr>
        <w:t xml:space="preserve"> </w:t>
      </w:r>
    </w:p>
    <w:p w:rsidR="002E48F9" w:rsidRPr="00C22437" w:rsidRDefault="002E48F9">
      <w:pPr>
        <w:spacing w:before="0" w:beforeAutospacing="0" w:after="0" w:afterAutospacing="0"/>
        <w:rPr>
          <w:rFonts w:ascii="Arial" w:hAnsi="Arial" w:cs="Arial"/>
          <w:b/>
          <w:bCs/>
        </w:rPr>
      </w:pPr>
      <w:r w:rsidRPr="00C22437">
        <w:rPr>
          <w:rFonts w:ascii="Arial" w:hAnsi="Arial" w:cs="Arial"/>
        </w:rPr>
        <w:br w:type="page"/>
      </w:r>
    </w:p>
    <w:p w:rsidR="002E48F9" w:rsidRPr="00C22437" w:rsidRDefault="002E48F9">
      <w:pPr>
        <w:divId w:val="30352276"/>
        <w:rPr>
          <w:rFonts w:ascii="Arial" w:hAnsi="Arial" w:cs="Arial"/>
        </w:rPr>
      </w:pPr>
    </w:p>
    <w:p w:rsidR="009057B7" w:rsidRPr="00C22437" w:rsidRDefault="00A90B66">
      <w:pPr>
        <w:pStyle w:val="pasica"/>
        <w:divId w:val="30352276"/>
        <w:rPr>
          <w:rFonts w:ascii="Arial" w:hAnsi="Arial" w:cs="Arial"/>
        </w:rPr>
      </w:pPr>
      <w:hyperlink r:id="rId8" w:history="1">
        <w:r w:rsidR="00CF1623" w:rsidRPr="00C22437">
          <w:rPr>
            <w:rFonts w:ascii="Arial" w:hAnsi="Arial" w:cs="Arial"/>
            <w:b/>
            <w:bCs/>
            <w:color w:val="FF9626"/>
          </w:rPr>
          <w:t>tiskalniku prijazno</w:t>
        </w:r>
      </w:hyperlink>
      <w:r w:rsidR="00CF1623" w:rsidRPr="00C22437">
        <w:rPr>
          <w:rFonts w:ascii="Arial" w:hAnsi="Arial" w:cs="Arial"/>
        </w:rPr>
        <w:t xml:space="preserve"> - </w:t>
      </w:r>
      <w:hyperlink r:id="rId9" w:tgtFrame="_blank" w:history="1">
        <w:r w:rsidR="00CF1623" w:rsidRPr="00C22437">
          <w:rPr>
            <w:rFonts w:ascii="Arial" w:hAnsi="Arial" w:cs="Arial"/>
            <w:b/>
            <w:bCs/>
            <w:color w:val="FF9626"/>
          </w:rPr>
          <w:t>izvoz v MS Word</w:t>
        </w:r>
      </w:hyperlink>
      <w:r w:rsidR="00CF1623" w:rsidRPr="00C22437">
        <w:rPr>
          <w:rFonts w:ascii="Arial" w:hAnsi="Arial" w:cs="Arial"/>
        </w:rPr>
        <w:t xml:space="preserve"> </w:t>
      </w:r>
    </w:p>
    <w:sectPr w:rsidR="009057B7" w:rsidRPr="00C22437" w:rsidSect="002E48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209E7"/>
    <w:multiLevelType w:val="hybridMultilevel"/>
    <w:tmpl w:val="079C67F6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BA515F"/>
    <w:multiLevelType w:val="multilevel"/>
    <w:tmpl w:val="CCD45B5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4F7080"/>
    <w:multiLevelType w:val="multilevel"/>
    <w:tmpl w:val="49B4D8F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82273E"/>
    <w:multiLevelType w:val="multilevel"/>
    <w:tmpl w:val="444EBE7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97075"/>
    <w:multiLevelType w:val="multilevel"/>
    <w:tmpl w:val="309057A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606EF6"/>
    <w:multiLevelType w:val="multilevel"/>
    <w:tmpl w:val="507ADD2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12F66CE"/>
    <w:multiLevelType w:val="multilevel"/>
    <w:tmpl w:val="4EB84A2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9C007D"/>
    <w:multiLevelType w:val="multilevel"/>
    <w:tmpl w:val="C5224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C17FB8"/>
    <w:multiLevelType w:val="multilevel"/>
    <w:tmpl w:val="2CD8AB2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110130"/>
    <w:multiLevelType w:val="hybridMultilevel"/>
    <w:tmpl w:val="5B16F2B2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E07D6E"/>
    <w:multiLevelType w:val="multilevel"/>
    <w:tmpl w:val="6122AAB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E8C6519"/>
    <w:multiLevelType w:val="multilevel"/>
    <w:tmpl w:val="735CF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C54374"/>
    <w:multiLevelType w:val="multilevel"/>
    <w:tmpl w:val="F7C048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44500"/>
    <w:multiLevelType w:val="multilevel"/>
    <w:tmpl w:val="B3BA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647D1B"/>
    <w:multiLevelType w:val="hybridMultilevel"/>
    <w:tmpl w:val="892AB3B0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1119E4"/>
    <w:multiLevelType w:val="multilevel"/>
    <w:tmpl w:val="005E61F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CD5C30"/>
    <w:multiLevelType w:val="multilevel"/>
    <w:tmpl w:val="D208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0CE673A"/>
    <w:multiLevelType w:val="multilevel"/>
    <w:tmpl w:val="CB646F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9C136E"/>
    <w:multiLevelType w:val="multilevel"/>
    <w:tmpl w:val="48E27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86F1945"/>
    <w:multiLevelType w:val="multilevel"/>
    <w:tmpl w:val="33662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DB25F8"/>
    <w:multiLevelType w:val="multilevel"/>
    <w:tmpl w:val="A7ACE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0447C7"/>
    <w:multiLevelType w:val="multilevel"/>
    <w:tmpl w:val="B58C3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F67765A"/>
    <w:multiLevelType w:val="multilevel"/>
    <w:tmpl w:val="3794A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07132B2"/>
    <w:multiLevelType w:val="multilevel"/>
    <w:tmpl w:val="217293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F20765"/>
    <w:multiLevelType w:val="hybridMultilevel"/>
    <w:tmpl w:val="C4AC968A"/>
    <w:lvl w:ilvl="0" w:tplc="ADA4E3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D769EA"/>
    <w:multiLevelType w:val="multilevel"/>
    <w:tmpl w:val="16DC5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9D20B12"/>
    <w:multiLevelType w:val="multilevel"/>
    <w:tmpl w:val="B9A46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FE1CBF"/>
    <w:multiLevelType w:val="hybridMultilevel"/>
    <w:tmpl w:val="DE64553C"/>
    <w:lvl w:ilvl="0" w:tplc="ADA4E33C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FE98D6AA">
      <w:start w:val="1"/>
      <w:numFmt w:val="bullet"/>
      <w:lvlText w:val="-"/>
      <w:lvlJc w:val="left"/>
      <w:pPr>
        <w:tabs>
          <w:tab w:val="num" w:pos="1440"/>
        </w:tabs>
        <w:ind w:left="1437" w:hanging="357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4220E1"/>
    <w:multiLevelType w:val="multilevel"/>
    <w:tmpl w:val="400A096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5DA32E4"/>
    <w:multiLevelType w:val="multilevel"/>
    <w:tmpl w:val="39E0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8CF22C9"/>
    <w:multiLevelType w:val="multilevel"/>
    <w:tmpl w:val="49444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F9D3BEC"/>
    <w:multiLevelType w:val="multilevel"/>
    <w:tmpl w:val="17461C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30338D"/>
    <w:multiLevelType w:val="multilevel"/>
    <w:tmpl w:val="C22245E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8326C3"/>
    <w:multiLevelType w:val="multilevel"/>
    <w:tmpl w:val="93ACA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33B15"/>
    <w:multiLevelType w:val="multilevel"/>
    <w:tmpl w:val="AE3CB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D36464F"/>
    <w:multiLevelType w:val="multilevel"/>
    <w:tmpl w:val="2C54F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9"/>
  </w:num>
  <w:num w:numId="3">
    <w:abstractNumId w:val="7"/>
  </w:num>
  <w:num w:numId="4">
    <w:abstractNumId w:val="29"/>
  </w:num>
  <w:num w:numId="5">
    <w:abstractNumId w:val="33"/>
  </w:num>
  <w:num w:numId="6">
    <w:abstractNumId w:val="16"/>
  </w:num>
  <w:num w:numId="7">
    <w:abstractNumId w:val="34"/>
  </w:num>
  <w:num w:numId="8">
    <w:abstractNumId w:val="11"/>
  </w:num>
  <w:num w:numId="9">
    <w:abstractNumId w:val="30"/>
  </w:num>
  <w:num w:numId="10">
    <w:abstractNumId w:val="21"/>
  </w:num>
  <w:num w:numId="11">
    <w:abstractNumId w:val="35"/>
  </w:num>
  <w:num w:numId="12">
    <w:abstractNumId w:val="13"/>
  </w:num>
  <w:num w:numId="13">
    <w:abstractNumId w:val="18"/>
  </w:num>
  <w:num w:numId="14">
    <w:abstractNumId w:val="25"/>
  </w:num>
  <w:num w:numId="15">
    <w:abstractNumId w:val="20"/>
  </w:num>
  <w:num w:numId="16">
    <w:abstractNumId w:val="26"/>
  </w:num>
  <w:num w:numId="17">
    <w:abstractNumId w:val="23"/>
  </w:num>
  <w:num w:numId="18">
    <w:abstractNumId w:val="4"/>
  </w:num>
  <w:num w:numId="19">
    <w:abstractNumId w:val="15"/>
  </w:num>
  <w:num w:numId="20">
    <w:abstractNumId w:val="10"/>
  </w:num>
  <w:num w:numId="21">
    <w:abstractNumId w:val="28"/>
  </w:num>
  <w:num w:numId="22">
    <w:abstractNumId w:val="1"/>
  </w:num>
  <w:num w:numId="23">
    <w:abstractNumId w:val="31"/>
  </w:num>
  <w:num w:numId="24">
    <w:abstractNumId w:val="17"/>
  </w:num>
  <w:num w:numId="25">
    <w:abstractNumId w:val="6"/>
  </w:num>
  <w:num w:numId="26">
    <w:abstractNumId w:val="5"/>
  </w:num>
  <w:num w:numId="27">
    <w:abstractNumId w:val="12"/>
  </w:num>
  <w:num w:numId="28">
    <w:abstractNumId w:val="32"/>
  </w:num>
  <w:num w:numId="29">
    <w:abstractNumId w:val="3"/>
  </w:num>
  <w:num w:numId="30">
    <w:abstractNumId w:val="8"/>
  </w:num>
  <w:num w:numId="31">
    <w:abstractNumId w:val="14"/>
  </w:num>
  <w:num w:numId="32">
    <w:abstractNumId w:val="2"/>
  </w:num>
  <w:num w:numId="33">
    <w:abstractNumId w:val="27"/>
  </w:num>
  <w:num w:numId="34">
    <w:abstractNumId w:val="24"/>
  </w:num>
  <w:num w:numId="35">
    <w:abstractNumId w:val="0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CF1623"/>
    <w:rsid w:val="002E48F9"/>
    <w:rsid w:val="00534206"/>
    <w:rsid w:val="00783441"/>
    <w:rsid w:val="007B01DB"/>
    <w:rsid w:val="007C3A07"/>
    <w:rsid w:val="009057B7"/>
    <w:rsid w:val="00A90B66"/>
    <w:rsid w:val="00B356A3"/>
    <w:rsid w:val="00C22437"/>
    <w:rsid w:val="00CF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pPr>
      <w:spacing w:before="150" w:beforeAutospacing="0" w:after="45" w:afterAutospacing="0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pPr>
      <w:outlineLvl w:val="1"/>
    </w:pPr>
    <w:rPr>
      <w:rFonts w:ascii="Verdana" w:hAnsi="Verdana"/>
      <w:color w:val="000000"/>
      <w:sz w:val="28"/>
      <w:szCs w:val="28"/>
      <w:u w:val="single"/>
    </w:rPr>
  </w:style>
  <w:style w:type="paragraph" w:styleId="Naslov3">
    <w:name w:val="heading 3"/>
    <w:basedOn w:val="Navaden"/>
    <w:link w:val="Naslov3Znak"/>
    <w:uiPriority w:val="9"/>
    <w:qFormat/>
    <w:pPr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Naslov4">
    <w:name w:val="heading 4"/>
    <w:basedOn w:val="Navaden"/>
    <w:link w:val="Naslov4Znak"/>
    <w:uiPriority w:val="9"/>
    <w:qFormat/>
    <w:pPr>
      <w:outlineLvl w:val="3"/>
    </w:pPr>
    <w:rPr>
      <w:rFonts w:ascii="Verdana" w:hAnsi="Verdana"/>
      <w:b/>
      <w:bCs/>
      <w:color w:val="000000"/>
    </w:rPr>
  </w:style>
  <w:style w:type="paragraph" w:styleId="Naslov5">
    <w:name w:val="heading 5"/>
    <w:basedOn w:val="Navaden"/>
    <w:link w:val="Naslov5Znak"/>
    <w:uiPriority w:val="9"/>
    <w:qFormat/>
    <w:pPr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Naslov6">
    <w:name w:val="heading 6"/>
    <w:basedOn w:val="Navaden"/>
    <w:link w:val="Naslov6Znak"/>
    <w:uiPriority w:val="9"/>
    <w:qFormat/>
    <w:pPr>
      <w:outlineLvl w:val="5"/>
    </w:pPr>
    <w:rPr>
      <w:rFonts w:ascii="Verdana" w:hAnsi="Verdana"/>
      <w:b/>
      <w:bCs/>
      <w:color w:val="000000"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Pr>
      <w:rFonts w:ascii="Verdana" w:hAnsi="Verdana" w:cs="Tahoma"/>
      <w:color w:val="000000"/>
      <w:sz w:val="17"/>
      <w:szCs w:val="17"/>
    </w:rPr>
  </w:style>
  <w:style w:type="paragraph" w:customStyle="1" w:styleId="pasica">
    <w:name w:val="pasica"/>
    <w:basedOn w:val="Navaden"/>
    <w:rPr>
      <w:rFonts w:ascii="Verdana" w:hAnsi="Verdana" w:cs="Tahoma"/>
      <w:vanish/>
      <w:color w:val="000000"/>
      <w:sz w:val="17"/>
      <w:szCs w:val="17"/>
    </w:rPr>
  </w:style>
  <w:style w:type="paragraph" w:customStyle="1" w:styleId="mainheader">
    <w:name w:val="mainheader"/>
    <w:basedOn w:val="Navaden"/>
    <w:rPr>
      <w:rFonts w:ascii="Tahoma" w:hAnsi="Tahoma" w:cs="Tahoma"/>
      <w:color w:val="FFFFFF"/>
      <w:sz w:val="48"/>
      <w:szCs w:val="48"/>
    </w:rPr>
  </w:style>
  <w:style w:type="paragraph" w:customStyle="1" w:styleId="subheader">
    <w:name w:val="subheader"/>
    <w:basedOn w:val="Navaden"/>
    <w:rPr>
      <w:rFonts w:ascii="Tahoma" w:hAnsi="Tahoma" w:cs="Tahoma"/>
      <w:b/>
      <w:bCs/>
      <w:color w:val="FFFFFF"/>
    </w:rPr>
  </w:style>
  <w:style w:type="paragraph" w:customStyle="1" w:styleId="menugroup">
    <w:name w:val="menugroup"/>
    <w:basedOn w:val="Navaden"/>
    <w:pPr>
      <w:pBdr>
        <w:top w:val="single" w:sz="6" w:space="2" w:color="3399CC"/>
        <w:bottom w:val="single" w:sz="6" w:space="2" w:color="3399CC"/>
      </w:pBdr>
      <w:shd w:val="clear" w:color="auto" w:fill="FF6633"/>
    </w:pPr>
    <w:rPr>
      <w:rFonts w:ascii="Verdana" w:hAnsi="Verdana" w:cs="Tahoma"/>
      <w:b/>
      <w:bCs/>
      <w:color w:val="EEEEBB"/>
      <w:sz w:val="17"/>
      <w:szCs w:val="17"/>
    </w:rPr>
  </w:style>
  <w:style w:type="paragraph" w:customStyle="1" w:styleId="tablehead">
    <w:name w:val="tablehead"/>
    <w:basedOn w:val="Navaden"/>
    <w:pPr>
      <w:shd w:val="clear" w:color="auto" w:fill="3333CC"/>
    </w:pPr>
    <w:rPr>
      <w:rFonts w:ascii="Verdana" w:hAnsi="Verdana" w:cs="Tahoma"/>
      <w:b/>
      <w:bCs/>
      <w:color w:val="FFFFFF"/>
      <w:sz w:val="17"/>
      <w:szCs w:val="17"/>
    </w:rPr>
  </w:style>
  <w:style w:type="paragraph" w:customStyle="1" w:styleId="kkk">
    <w:name w:val="kkk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fullw">
    <w:name w:val="fullw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adminatdheader">
    <w:name w:val="adminatdheader"/>
    <w:basedOn w:val="Navaden"/>
    <w:pPr>
      <w:shd w:val="clear" w:color="auto" w:fill="006699"/>
    </w:pPr>
    <w:rPr>
      <w:rFonts w:ascii="Verdana" w:hAnsi="Verdana" w:cs="Tahoma"/>
      <w:color w:val="CCCC99"/>
      <w:sz w:val="17"/>
      <w:szCs w:val="17"/>
    </w:rPr>
  </w:style>
  <w:style w:type="paragraph" w:customStyle="1" w:styleId="adminatdheaderbold">
    <w:name w:val="adminatdheaderbold"/>
    <w:basedOn w:val="Navaden"/>
    <w:pPr>
      <w:shd w:val="clear" w:color="auto" w:fill="006699"/>
    </w:pPr>
    <w:rPr>
      <w:rFonts w:ascii="Verdana" w:hAnsi="Verdana" w:cs="Tahoma"/>
      <w:b/>
      <w:bCs/>
      <w:color w:val="CCCC99"/>
      <w:sz w:val="17"/>
      <w:szCs w:val="17"/>
    </w:rPr>
  </w:style>
  <w:style w:type="paragraph" w:customStyle="1" w:styleId="adminatdimage">
    <w:name w:val="adminatdimage"/>
    <w:basedOn w:val="Navaden"/>
    <w:pPr>
      <w:shd w:val="clear" w:color="auto" w:fill="000000"/>
    </w:pPr>
    <w:rPr>
      <w:rFonts w:ascii="Verdana" w:hAnsi="Verdana" w:cs="Tahoma"/>
      <w:color w:val="CCCC99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2E48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A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A07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Naslov1">
    <w:name w:val="heading 1"/>
    <w:basedOn w:val="Navaden"/>
    <w:link w:val="Naslov1Znak"/>
    <w:uiPriority w:val="9"/>
    <w:qFormat/>
    <w:pPr>
      <w:spacing w:before="150" w:beforeAutospacing="0" w:after="45" w:afterAutospacing="0"/>
      <w:outlineLvl w:val="0"/>
    </w:pPr>
    <w:rPr>
      <w:rFonts w:ascii="Verdana" w:hAnsi="Verdana"/>
      <w:b/>
      <w:bCs/>
      <w:color w:val="000000"/>
      <w:kern w:val="36"/>
      <w:sz w:val="28"/>
      <w:szCs w:val="28"/>
    </w:rPr>
  </w:style>
  <w:style w:type="paragraph" w:styleId="Naslov2">
    <w:name w:val="heading 2"/>
    <w:basedOn w:val="Navaden"/>
    <w:link w:val="Naslov2Znak"/>
    <w:uiPriority w:val="9"/>
    <w:qFormat/>
    <w:pPr>
      <w:outlineLvl w:val="1"/>
    </w:pPr>
    <w:rPr>
      <w:rFonts w:ascii="Verdana" w:hAnsi="Verdana"/>
      <w:color w:val="000000"/>
      <w:sz w:val="28"/>
      <w:szCs w:val="28"/>
      <w:u w:val="single"/>
    </w:rPr>
  </w:style>
  <w:style w:type="paragraph" w:styleId="Naslov3">
    <w:name w:val="heading 3"/>
    <w:basedOn w:val="Navaden"/>
    <w:link w:val="Naslov3Znak"/>
    <w:uiPriority w:val="9"/>
    <w:qFormat/>
    <w:pPr>
      <w:outlineLvl w:val="2"/>
    </w:pPr>
    <w:rPr>
      <w:rFonts w:ascii="Verdana" w:hAnsi="Verdana"/>
      <w:b/>
      <w:bCs/>
      <w:color w:val="000000"/>
      <w:sz w:val="27"/>
      <w:szCs w:val="27"/>
    </w:rPr>
  </w:style>
  <w:style w:type="paragraph" w:styleId="Naslov4">
    <w:name w:val="heading 4"/>
    <w:basedOn w:val="Navaden"/>
    <w:link w:val="Naslov4Znak"/>
    <w:uiPriority w:val="9"/>
    <w:qFormat/>
    <w:pPr>
      <w:outlineLvl w:val="3"/>
    </w:pPr>
    <w:rPr>
      <w:rFonts w:ascii="Verdana" w:hAnsi="Verdana"/>
      <w:b/>
      <w:bCs/>
      <w:color w:val="000000"/>
    </w:rPr>
  </w:style>
  <w:style w:type="paragraph" w:styleId="Naslov5">
    <w:name w:val="heading 5"/>
    <w:basedOn w:val="Navaden"/>
    <w:link w:val="Naslov5Znak"/>
    <w:uiPriority w:val="9"/>
    <w:qFormat/>
    <w:pPr>
      <w:outlineLvl w:val="4"/>
    </w:pPr>
    <w:rPr>
      <w:rFonts w:ascii="Verdana" w:hAnsi="Verdana"/>
      <w:b/>
      <w:bCs/>
      <w:color w:val="000000"/>
      <w:sz w:val="20"/>
      <w:szCs w:val="20"/>
    </w:rPr>
  </w:style>
  <w:style w:type="paragraph" w:styleId="Naslov6">
    <w:name w:val="heading 6"/>
    <w:basedOn w:val="Navaden"/>
    <w:link w:val="Naslov6Znak"/>
    <w:uiPriority w:val="9"/>
    <w:qFormat/>
    <w:pPr>
      <w:outlineLvl w:val="5"/>
    </w:pPr>
    <w:rPr>
      <w:rFonts w:ascii="Verdana" w:hAnsi="Verdana"/>
      <w:b/>
      <w:bCs/>
      <w:color w:val="000000"/>
      <w:sz w:val="15"/>
      <w:szCs w:val="15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styleId="SledenaHiperpovezava">
    <w:name w:val="FollowedHyperlink"/>
    <w:basedOn w:val="Privzetapisavaodstavka"/>
    <w:uiPriority w:val="99"/>
    <w:semiHidden/>
    <w:unhideWhenUsed/>
    <w:rPr>
      <w:rFonts w:ascii="Tahoma" w:hAnsi="Tahoma" w:cs="Tahoma" w:hint="default"/>
      <w:b/>
      <w:bCs/>
      <w:strike w:val="0"/>
      <w:dstrike w:val="0"/>
      <w:color w:val="FF9626"/>
      <w:sz w:val="17"/>
      <w:szCs w:val="17"/>
      <w:u w:val="none"/>
      <w:effect w:val="none"/>
    </w:rPr>
  </w:style>
  <w:style w:type="character" w:customStyle="1" w:styleId="Naslov1Znak">
    <w:name w:val="Naslov 1 Znak"/>
    <w:basedOn w:val="Privzetapisavaodstav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Znak">
    <w:name w:val="Naslov 3 Znak"/>
    <w:basedOn w:val="Privzetapisavaodstavka"/>
    <w:link w:val="Naslov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slov4Znak">
    <w:name w:val="Naslov 4 Znak"/>
    <w:basedOn w:val="Privzetapisavaodstavka"/>
    <w:link w:val="Naslov4"/>
    <w:uiPriority w:val="9"/>
    <w:semiHidden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6Znak">
    <w:name w:val="Naslov 6 Znak"/>
    <w:basedOn w:val="Privzetapisavaodstavka"/>
    <w:link w:val="Naslov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avadensplet">
    <w:name w:val="Normal (Web)"/>
    <w:basedOn w:val="Navaden"/>
    <w:uiPriority w:val="99"/>
    <w:semiHidden/>
    <w:unhideWhenUsed/>
    <w:rPr>
      <w:rFonts w:ascii="Verdana" w:hAnsi="Verdana" w:cs="Tahoma"/>
      <w:color w:val="000000"/>
      <w:sz w:val="17"/>
      <w:szCs w:val="17"/>
    </w:rPr>
  </w:style>
  <w:style w:type="paragraph" w:customStyle="1" w:styleId="pasica">
    <w:name w:val="pasica"/>
    <w:basedOn w:val="Navaden"/>
    <w:rPr>
      <w:rFonts w:ascii="Verdana" w:hAnsi="Verdana" w:cs="Tahoma"/>
      <w:vanish/>
      <w:color w:val="000000"/>
      <w:sz w:val="17"/>
      <w:szCs w:val="17"/>
    </w:rPr>
  </w:style>
  <w:style w:type="paragraph" w:customStyle="1" w:styleId="mainheader">
    <w:name w:val="mainheader"/>
    <w:basedOn w:val="Navaden"/>
    <w:rPr>
      <w:rFonts w:ascii="Tahoma" w:hAnsi="Tahoma" w:cs="Tahoma"/>
      <w:color w:val="FFFFFF"/>
      <w:sz w:val="48"/>
      <w:szCs w:val="48"/>
    </w:rPr>
  </w:style>
  <w:style w:type="paragraph" w:customStyle="1" w:styleId="subheader">
    <w:name w:val="subheader"/>
    <w:basedOn w:val="Navaden"/>
    <w:rPr>
      <w:rFonts w:ascii="Tahoma" w:hAnsi="Tahoma" w:cs="Tahoma"/>
      <w:b/>
      <w:bCs/>
      <w:color w:val="FFFFFF"/>
    </w:rPr>
  </w:style>
  <w:style w:type="paragraph" w:customStyle="1" w:styleId="menugroup">
    <w:name w:val="menugroup"/>
    <w:basedOn w:val="Navaden"/>
    <w:pPr>
      <w:pBdr>
        <w:top w:val="single" w:sz="6" w:space="2" w:color="3399CC"/>
        <w:bottom w:val="single" w:sz="6" w:space="2" w:color="3399CC"/>
      </w:pBdr>
      <w:shd w:val="clear" w:color="auto" w:fill="FF6633"/>
    </w:pPr>
    <w:rPr>
      <w:rFonts w:ascii="Verdana" w:hAnsi="Verdana" w:cs="Tahoma"/>
      <w:b/>
      <w:bCs/>
      <w:color w:val="EEEEBB"/>
      <w:sz w:val="17"/>
      <w:szCs w:val="17"/>
    </w:rPr>
  </w:style>
  <w:style w:type="paragraph" w:customStyle="1" w:styleId="tablehead">
    <w:name w:val="tablehead"/>
    <w:basedOn w:val="Navaden"/>
    <w:pPr>
      <w:shd w:val="clear" w:color="auto" w:fill="3333CC"/>
    </w:pPr>
    <w:rPr>
      <w:rFonts w:ascii="Verdana" w:hAnsi="Verdana" w:cs="Tahoma"/>
      <w:b/>
      <w:bCs/>
      <w:color w:val="FFFFFF"/>
      <w:sz w:val="17"/>
      <w:szCs w:val="17"/>
    </w:rPr>
  </w:style>
  <w:style w:type="paragraph" w:customStyle="1" w:styleId="kkk">
    <w:name w:val="kkk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fullw">
    <w:name w:val="fullw"/>
    <w:basedOn w:val="Navaden"/>
    <w:rPr>
      <w:rFonts w:ascii="Verdana" w:hAnsi="Verdana" w:cs="Tahoma"/>
      <w:color w:val="000000"/>
      <w:sz w:val="17"/>
      <w:szCs w:val="17"/>
    </w:rPr>
  </w:style>
  <w:style w:type="paragraph" w:customStyle="1" w:styleId="adminatdheader">
    <w:name w:val="adminatdheader"/>
    <w:basedOn w:val="Navaden"/>
    <w:pPr>
      <w:shd w:val="clear" w:color="auto" w:fill="006699"/>
    </w:pPr>
    <w:rPr>
      <w:rFonts w:ascii="Verdana" w:hAnsi="Verdana" w:cs="Tahoma"/>
      <w:color w:val="CCCC99"/>
      <w:sz w:val="17"/>
      <w:szCs w:val="17"/>
    </w:rPr>
  </w:style>
  <w:style w:type="paragraph" w:customStyle="1" w:styleId="adminatdheaderbold">
    <w:name w:val="adminatdheaderbold"/>
    <w:basedOn w:val="Navaden"/>
    <w:pPr>
      <w:shd w:val="clear" w:color="auto" w:fill="006699"/>
    </w:pPr>
    <w:rPr>
      <w:rFonts w:ascii="Verdana" w:hAnsi="Verdana" w:cs="Tahoma"/>
      <w:b/>
      <w:bCs/>
      <w:color w:val="CCCC99"/>
      <w:sz w:val="17"/>
      <w:szCs w:val="17"/>
    </w:rPr>
  </w:style>
  <w:style w:type="paragraph" w:customStyle="1" w:styleId="adminatdimage">
    <w:name w:val="adminatdimage"/>
    <w:basedOn w:val="Navaden"/>
    <w:pPr>
      <w:shd w:val="clear" w:color="auto" w:fill="000000"/>
    </w:pPr>
    <w:rPr>
      <w:rFonts w:ascii="Verdana" w:hAnsi="Verdana" w:cs="Tahoma"/>
      <w:color w:val="CCCC99"/>
      <w:sz w:val="17"/>
      <w:szCs w:val="17"/>
    </w:rPr>
  </w:style>
  <w:style w:type="paragraph" w:styleId="Odstavekseznama">
    <w:name w:val="List Paragraph"/>
    <w:basedOn w:val="Navaden"/>
    <w:uiPriority w:val="34"/>
    <w:qFormat/>
    <w:rsid w:val="002E48F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C3A0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C3A0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5227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window.print();void(0)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cms\npk\urejanjenpk\nov_npk\poklicni_standard_predogled.aspx\58200260%3fExportType=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window.print();void(0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ms\npk\urejanjenpk\nov_npk\poklicni_standard_predogled.aspx\58200260%3fExportType=W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1198</Words>
  <Characters>6832</Characters>
  <Application>Microsoft Office Word</Application>
  <DocSecurity>0</DocSecurity>
  <Lines>56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NRP - opis Nacionalne Poklicne Kvalifikacije</vt:lpstr>
    </vt:vector>
  </TitlesOfParts>
  <Company>HP</Company>
  <LinksUpToDate>false</LinksUpToDate>
  <CharactersWithSpaces>8014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NRP - opis Nacionalne Poklicne Kvalifikacije</dc:title>
  <dc:creator>Vanja Meserko</dc:creator>
  <cp:lastModifiedBy>Barbara Kunčič</cp:lastModifiedBy>
  <cp:revision>6</cp:revision>
  <dcterms:created xsi:type="dcterms:W3CDTF">2014-09-16T11:35:00Z</dcterms:created>
  <dcterms:modified xsi:type="dcterms:W3CDTF">2014-10-08T08:53:00Z</dcterms:modified>
</cp:coreProperties>
</file>